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B5" w:rsidRPr="00593AB5" w:rsidRDefault="00593AB5" w:rsidP="00593AB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EMAIL SUBJECT: URGENT: Sierra County SRA Act - Legislative Draft for Feb 4 Deadline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Dear Representative Dow,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Please find the attached draft legislation and executive brief for the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County State Recreation Area (SRA) Act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In light of the recent focus on the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and the urgent infrastructure needs for Truth or Consequences, Elephant Butte, and Williamsburg, this bill serves as the concrete legislative vehicle to execute that regional vision.</w:t>
      </w:r>
    </w:p>
    <w:p w:rsidR="00593AB5" w:rsidRPr="00593AB5" w:rsidRDefault="00593AB5" w:rsidP="00593AB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593AB5" w:rsidRPr="00593AB5" w:rsidRDefault="00593AB5" w:rsidP="00593AB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bookmarkStart w:id="0" w:name="_GoBack"/>
      <w:r w:rsidRPr="00593AB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EXECUTIVE BRIEF: THE SIERRA COUNTY SRA ACT</w:t>
      </w:r>
    </w:p>
    <w:bookmarkEnd w:id="0"/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Opportunity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New Mexico currently ranks 8th regionally in outdoor recreation value added. The SRA Act consolidates 63,000 acres of land and water resources to create a $140M+ annual economic engine for Sierra County.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Key Provisions</w:t>
      </w:r>
    </w:p>
    <w:p w:rsidR="00593AB5" w:rsidRPr="00593AB5" w:rsidRDefault="00593AB5" w:rsidP="00593AB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Local Sovereignty: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Keeps 100% management authority under the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New Mexico State Parks Division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, avoiding the restrictions of federal National Recreation Areas.</w:t>
      </w:r>
    </w:p>
    <w:p w:rsidR="00593AB5" w:rsidRPr="00593AB5" w:rsidRDefault="00593AB5" w:rsidP="00593AB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 Integration: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Mandates formal consultation with the Alliance (T or C, Elephant Butte, Williamsburg) to align development with local revitalization.</w:t>
      </w:r>
    </w:p>
    <w:p w:rsidR="00593AB5" w:rsidRPr="00593AB5" w:rsidRDefault="00593AB5" w:rsidP="00593AB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High-Impact Infrastructure: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Funds a 100-mile multi-user trail system, the North Monticello Amphitheater, and carbon-neutral hospitality suites.</w:t>
      </w:r>
    </w:p>
    <w:p w:rsidR="00593AB5" w:rsidRPr="00593AB5" w:rsidRDefault="00593AB5" w:rsidP="00593AB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Adaptive Revenue: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Utilizes "Island Season" strategies to maintain tourism revenue regardless of water level fluctuations.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Fiscal Impact</w:t>
      </w:r>
    </w:p>
    <w:p w:rsidR="00593AB5" w:rsidRPr="00593AB5" w:rsidRDefault="00593AB5" w:rsidP="00593AB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Phase </w:t>
      </w: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Request: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$8.5 Million (FY26/27).</w:t>
      </w:r>
    </w:p>
    <w:p w:rsidR="00593AB5" w:rsidRPr="00593AB5" w:rsidRDefault="00593AB5" w:rsidP="00593AB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Projected ROI: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6:1 return on public investment.</w:t>
      </w:r>
    </w:p>
    <w:p w:rsidR="00593AB5" w:rsidRPr="00593AB5" w:rsidRDefault="00593AB5" w:rsidP="00593AB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Jobs: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950 direct jobs created by maturity.</w:t>
      </w:r>
    </w:p>
    <w:p w:rsidR="00593AB5" w:rsidRPr="00593AB5" w:rsidRDefault="00593AB5" w:rsidP="00593AB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593AB5" w:rsidRPr="00593AB5" w:rsidRDefault="00593AB5" w:rsidP="00593AB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PROPOSED LEGISLATION: HOUSE BILL _____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RELATING TO ECONOMIC DEVELOPMENT; CREATING THE SIERRA COUNTY STATE RECREATION AREA; CONSOLIDATING THE MANAGEMENT OF ELEPHANT BUTTE LAKE AND CABALLO LAKE STATE PARKS; ESTABLISHING A UNIFIED MANAGEMENT DESIGNATION; RECOGNIZING THE SIERRA GATEWAY ALLIANCE AS A STRATEGIC STAKEHOLDER; AUTHORIZING ENHANCED FLEXIBILITY FOR PUBLIC-PRIVATE PARTNERSHIPS; PROVIDING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FOR INFRASTRUCTURE, TRAIL, AND HISTORIC RESTORATION DEVELOPMENT; MAKING AN APPROPRIATION; DECLARING AN EMERGENCY.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1.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SHORT TITLE.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—</w:t>
      </w:r>
      <w:proofErr w:type="gramStart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This</w:t>
      </w:r>
      <w:proofErr w:type="gramEnd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act may be cited as the "Sierra County State Recreation Area Act." 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2.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FINDINGS AND PURPOSE</w:t>
      </w: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—</w:t>
      </w:r>
      <w:proofErr w:type="gramEnd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A. The legislature finds that the consolidation of assets in Sierra County represents a $140 million annual economic growth opportunity. B. The legislature recognizes the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as a primary stakeholder in the regional economic revitalization of the Rio Grande corridor. C. The purpose of this Act is to create a premier destination leveraging 63,000 acres to stimulate business growth and create approximately 950 direct jobs.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3.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CREATION OF THE SIERRA COUNTY STATE RECREATION AREA—MANAGEMENT.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— A. Elephant Butte Lake and Caballo Lake state parks are consolidated into the "Sierra County State Recreation Area" (SRA). B. </w:t>
      </w:r>
      <w:proofErr w:type="gramStart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The</w:t>
      </w:r>
      <w:proofErr w:type="gramEnd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SRA shall remain under the authority of the New Mexico State Parks Division but is granted enhanced management flexibility to facilitate public-private partnerships. C. </w:t>
      </w:r>
      <w:proofErr w:type="gramStart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The</w:t>
      </w:r>
      <w:proofErr w:type="gramEnd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Division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shall formally consult with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and New Mexico Outdoor Recreation Business Alliance 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to ensure development aligns with local land-use and gateway community goals.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4.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DEVELOPMENT COMPONENTS.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—The Division shall prioritize: (1) a multi-user trail system exceeding 100 miles; (2) carbon-neutral accommodations and EV infrastructure; (3) 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and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the North Monticello outdoor amphitheater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5.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APPROPRIATION.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—Eight million five hundred thousand dollars ($8,500,000) is appropriated from the general fund to the state parks division for Phase 1 implementation (FY26/27).</w:t>
      </w:r>
    </w:p>
    <w:p w:rsidR="00593AB5" w:rsidRPr="00593AB5" w:rsidRDefault="00593AB5" w:rsidP="00593A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SECTION 6.</w:t>
      </w:r>
      <w:proofErr w:type="gramEnd"/>
      <w:r w:rsidRPr="00593AB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EMERGENCY.</w:t>
      </w: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t>—</w:t>
      </w:r>
      <w:proofErr w:type="gramStart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t>It</w:t>
      </w:r>
      <w:proofErr w:type="gramEnd"/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is necessary for the public peace, health, and safety that this act take effect immediately.</w:t>
      </w:r>
    </w:p>
    <w:p w:rsidR="00593AB5" w:rsidRPr="00593AB5" w:rsidRDefault="00593AB5" w:rsidP="00593AB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593AB5" w:rsidRPr="00593AB5" w:rsidRDefault="00593AB5" w:rsidP="00593AB5">
      <w:pPr>
        <w:pStyle w:val="NoSpacing"/>
      </w:pPr>
      <w:r w:rsidRPr="00593AB5">
        <w:rPr>
          <w:bdr w:val="none" w:sz="0" w:space="0" w:color="auto" w:frame="1"/>
        </w:rPr>
        <w:t>Respectfully,</w:t>
      </w:r>
    </w:p>
    <w:p w:rsidR="00593AB5" w:rsidRPr="00593AB5" w:rsidRDefault="00593AB5" w:rsidP="00593AB5">
      <w:pPr>
        <w:pStyle w:val="NoSpacing"/>
      </w:pPr>
      <w:r w:rsidRPr="00593AB5">
        <w:rPr>
          <w:bdr w:val="none" w:sz="0" w:space="0" w:color="auto" w:frame="1"/>
        </w:rPr>
        <w:t>Mike Isaacs</w:t>
      </w:r>
    </w:p>
    <w:p w:rsidR="00593AB5" w:rsidRPr="00593AB5" w:rsidRDefault="00593AB5" w:rsidP="00593AB5">
      <w:pPr>
        <w:pStyle w:val="NoSpacing"/>
      </w:pPr>
      <w:r w:rsidRPr="00593AB5">
        <w:t>Founder/CEO, Tymmber Outdoor</w:t>
      </w:r>
    </w:p>
    <w:p w:rsidR="00593AB5" w:rsidRPr="00593AB5" w:rsidRDefault="00593AB5" w:rsidP="00593AB5">
      <w:pPr>
        <w:pStyle w:val="NoSpacing"/>
      </w:pPr>
      <w:r w:rsidRPr="00593AB5">
        <w:t>575.496.1205</w:t>
      </w:r>
    </w:p>
    <w:p w:rsidR="00593AB5" w:rsidRPr="00593AB5" w:rsidRDefault="00593AB5" w:rsidP="00593AB5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593AB5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sectPr w:rsidR="00593AB5" w:rsidRPr="0059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30"/>
    <w:multiLevelType w:val="multilevel"/>
    <w:tmpl w:val="8732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E7D19"/>
    <w:multiLevelType w:val="multilevel"/>
    <w:tmpl w:val="11F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5"/>
    <w:rsid w:val="00515F2B"/>
    <w:rsid w:val="00593AB5"/>
    <w:rsid w:val="005E038A"/>
    <w:rsid w:val="00A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3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3A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006">
    <w:name w:val="citation-2006"/>
    <w:basedOn w:val="DefaultParagraphFont"/>
    <w:rsid w:val="00593AB5"/>
  </w:style>
  <w:style w:type="character" w:customStyle="1" w:styleId="citation-2005">
    <w:name w:val="citation-2005"/>
    <w:basedOn w:val="DefaultParagraphFont"/>
    <w:rsid w:val="00593AB5"/>
  </w:style>
  <w:style w:type="character" w:customStyle="1" w:styleId="citation-2004">
    <w:name w:val="citation-2004"/>
    <w:basedOn w:val="DefaultParagraphFont"/>
    <w:rsid w:val="00593AB5"/>
  </w:style>
  <w:style w:type="character" w:customStyle="1" w:styleId="citation-2003">
    <w:name w:val="citation-2003"/>
    <w:basedOn w:val="DefaultParagraphFont"/>
    <w:rsid w:val="00593AB5"/>
  </w:style>
  <w:style w:type="character" w:customStyle="1" w:styleId="citation-2002">
    <w:name w:val="citation-2002"/>
    <w:basedOn w:val="DefaultParagraphFont"/>
    <w:rsid w:val="00593AB5"/>
  </w:style>
  <w:style w:type="character" w:customStyle="1" w:styleId="citation-2001">
    <w:name w:val="citation-2001"/>
    <w:basedOn w:val="DefaultParagraphFont"/>
    <w:rsid w:val="00593AB5"/>
  </w:style>
  <w:style w:type="character" w:customStyle="1" w:styleId="citation-2000">
    <w:name w:val="citation-2000"/>
    <w:basedOn w:val="DefaultParagraphFont"/>
    <w:rsid w:val="00593AB5"/>
  </w:style>
  <w:style w:type="character" w:customStyle="1" w:styleId="citation-1999">
    <w:name w:val="citation-1999"/>
    <w:basedOn w:val="DefaultParagraphFont"/>
    <w:rsid w:val="00593AB5"/>
  </w:style>
  <w:style w:type="character" w:customStyle="1" w:styleId="citation-1998">
    <w:name w:val="citation-1998"/>
    <w:basedOn w:val="DefaultParagraphFont"/>
    <w:rsid w:val="00593AB5"/>
  </w:style>
  <w:style w:type="character" w:customStyle="1" w:styleId="citation-1997">
    <w:name w:val="citation-1997"/>
    <w:basedOn w:val="DefaultParagraphFont"/>
    <w:rsid w:val="00593AB5"/>
  </w:style>
  <w:style w:type="character" w:customStyle="1" w:styleId="citation-1996">
    <w:name w:val="citation-1996"/>
    <w:basedOn w:val="DefaultParagraphFont"/>
    <w:rsid w:val="00593AB5"/>
  </w:style>
  <w:style w:type="character" w:customStyle="1" w:styleId="citation-1995">
    <w:name w:val="citation-1995"/>
    <w:basedOn w:val="DefaultParagraphFont"/>
    <w:rsid w:val="00593AB5"/>
  </w:style>
  <w:style w:type="character" w:customStyle="1" w:styleId="citation-1994">
    <w:name w:val="citation-1994"/>
    <w:basedOn w:val="DefaultParagraphFont"/>
    <w:rsid w:val="00593AB5"/>
  </w:style>
  <w:style w:type="character" w:customStyle="1" w:styleId="citation-1993">
    <w:name w:val="citation-1993"/>
    <w:basedOn w:val="DefaultParagraphFont"/>
    <w:rsid w:val="00593AB5"/>
  </w:style>
  <w:style w:type="character" w:customStyle="1" w:styleId="citation-1992">
    <w:name w:val="citation-1992"/>
    <w:basedOn w:val="DefaultParagraphFont"/>
    <w:rsid w:val="00593AB5"/>
  </w:style>
  <w:style w:type="character" w:customStyle="1" w:styleId="citation-1991">
    <w:name w:val="citation-1991"/>
    <w:basedOn w:val="DefaultParagraphFont"/>
    <w:rsid w:val="00593AB5"/>
  </w:style>
  <w:style w:type="character" w:customStyle="1" w:styleId="citation-1990">
    <w:name w:val="citation-1990"/>
    <w:basedOn w:val="DefaultParagraphFont"/>
    <w:rsid w:val="00593AB5"/>
  </w:style>
  <w:style w:type="character" w:customStyle="1" w:styleId="citation-1989">
    <w:name w:val="citation-1989"/>
    <w:basedOn w:val="DefaultParagraphFont"/>
    <w:rsid w:val="00593AB5"/>
  </w:style>
  <w:style w:type="character" w:customStyle="1" w:styleId="citation-1988">
    <w:name w:val="citation-1988"/>
    <w:basedOn w:val="DefaultParagraphFont"/>
    <w:rsid w:val="00593AB5"/>
  </w:style>
  <w:style w:type="character" w:customStyle="1" w:styleId="citation-1987">
    <w:name w:val="citation-1987"/>
    <w:basedOn w:val="DefaultParagraphFont"/>
    <w:rsid w:val="00593AB5"/>
  </w:style>
  <w:style w:type="character" w:customStyle="1" w:styleId="citation-1986">
    <w:name w:val="citation-1986"/>
    <w:basedOn w:val="DefaultParagraphFont"/>
    <w:rsid w:val="00593AB5"/>
  </w:style>
  <w:style w:type="character" w:customStyle="1" w:styleId="citation-1985">
    <w:name w:val="citation-1985"/>
    <w:basedOn w:val="DefaultParagraphFont"/>
    <w:rsid w:val="00593AB5"/>
  </w:style>
  <w:style w:type="paragraph" w:styleId="NoSpacing">
    <w:name w:val="No Spacing"/>
    <w:uiPriority w:val="1"/>
    <w:qFormat/>
    <w:rsid w:val="00593A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3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3A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006">
    <w:name w:val="citation-2006"/>
    <w:basedOn w:val="DefaultParagraphFont"/>
    <w:rsid w:val="00593AB5"/>
  </w:style>
  <w:style w:type="character" w:customStyle="1" w:styleId="citation-2005">
    <w:name w:val="citation-2005"/>
    <w:basedOn w:val="DefaultParagraphFont"/>
    <w:rsid w:val="00593AB5"/>
  </w:style>
  <w:style w:type="character" w:customStyle="1" w:styleId="citation-2004">
    <w:name w:val="citation-2004"/>
    <w:basedOn w:val="DefaultParagraphFont"/>
    <w:rsid w:val="00593AB5"/>
  </w:style>
  <w:style w:type="character" w:customStyle="1" w:styleId="citation-2003">
    <w:name w:val="citation-2003"/>
    <w:basedOn w:val="DefaultParagraphFont"/>
    <w:rsid w:val="00593AB5"/>
  </w:style>
  <w:style w:type="character" w:customStyle="1" w:styleId="citation-2002">
    <w:name w:val="citation-2002"/>
    <w:basedOn w:val="DefaultParagraphFont"/>
    <w:rsid w:val="00593AB5"/>
  </w:style>
  <w:style w:type="character" w:customStyle="1" w:styleId="citation-2001">
    <w:name w:val="citation-2001"/>
    <w:basedOn w:val="DefaultParagraphFont"/>
    <w:rsid w:val="00593AB5"/>
  </w:style>
  <w:style w:type="character" w:customStyle="1" w:styleId="citation-2000">
    <w:name w:val="citation-2000"/>
    <w:basedOn w:val="DefaultParagraphFont"/>
    <w:rsid w:val="00593AB5"/>
  </w:style>
  <w:style w:type="character" w:customStyle="1" w:styleId="citation-1999">
    <w:name w:val="citation-1999"/>
    <w:basedOn w:val="DefaultParagraphFont"/>
    <w:rsid w:val="00593AB5"/>
  </w:style>
  <w:style w:type="character" w:customStyle="1" w:styleId="citation-1998">
    <w:name w:val="citation-1998"/>
    <w:basedOn w:val="DefaultParagraphFont"/>
    <w:rsid w:val="00593AB5"/>
  </w:style>
  <w:style w:type="character" w:customStyle="1" w:styleId="citation-1997">
    <w:name w:val="citation-1997"/>
    <w:basedOn w:val="DefaultParagraphFont"/>
    <w:rsid w:val="00593AB5"/>
  </w:style>
  <w:style w:type="character" w:customStyle="1" w:styleId="citation-1996">
    <w:name w:val="citation-1996"/>
    <w:basedOn w:val="DefaultParagraphFont"/>
    <w:rsid w:val="00593AB5"/>
  </w:style>
  <w:style w:type="character" w:customStyle="1" w:styleId="citation-1995">
    <w:name w:val="citation-1995"/>
    <w:basedOn w:val="DefaultParagraphFont"/>
    <w:rsid w:val="00593AB5"/>
  </w:style>
  <w:style w:type="character" w:customStyle="1" w:styleId="citation-1994">
    <w:name w:val="citation-1994"/>
    <w:basedOn w:val="DefaultParagraphFont"/>
    <w:rsid w:val="00593AB5"/>
  </w:style>
  <w:style w:type="character" w:customStyle="1" w:styleId="citation-1993">
    <w:name w:val="citation-1993"/>
    <w:basedOn w:val="DefaultParagraphFont"/>
    <w:rsid w:val="00593AB5"/>
  </w:style>
  <w:style w:type="character" w:customStyle="1" w:styleId="citation-1992">
    <w:name w:val="citation-1992"/>
    <w:basedOn w:val="DefaultParagraphFont"/>
    <w:rsid w:val="00593AB5"/>
  </w:style>
  <w:style w:type="character" w:customStyle="1" w:styleId="citation-1991">
    <w:name w:val="citation-1991"/>
    <w:basedOn w:val="DefaultParagraphFont"/>
    <w:rsid w:val="00593AB5"/>
  </w:style>
  <w:style w:type="character" w:customStyle="1" w:styleId="citation-1990">
    <w:name w:val="citation-1990"/>
    <w:basedOn w:val="DefaultParagraphFont"/>
    <w:rsid w:val="00593AB5"/>
  </w:style>
  <w:style w:type="character" w:customStyle="1" w:styleId="citation-1989">
    <w:name w:val="citation-1989"/>
    <w:basedOn w:val="DefaultParagraphFont"/>
    <w:rsid w:val="00593AB5"/>
  </w:style>
  <w:style w:type="character" w:customStyle="1" w:styleId="citation-1988">
    <w:name w:val="citation-1988"/>
    <w:basedOn w:val="DefaultParagraphFont"/>
    <w:rsid w:val="00593AB5"/>
  </w:style>
  <w:style w:type="character" w:customStyle="1" w:styleId="citation-1987">
    <w:name w:val="citation-1987"/>
    <w:basedOn w:val="DefaultParagraphFont"/>
    <w:rsid w:val="00593AB5"/>
  </w:style>
  <w:style w:type="character" w:customStyle="1" w:styleId="citation-1986">
    <w:name w:val="citation-1986"/>
    <w:basedOn w:val="DefaultParagraphFont"/>
    <w:rsid w:val="00593AB5"/>
  </w:style>
  <w:style w:type="character" w:customStyle="1" w:styleId="citation-1985">
    <w:name w:val="citation-1985"/>
    <w:basedOn w:val="DefaultParagraphFont"/>
    <w:rsid w:val="00593AB5"/>
  </w:style>
  <w:style w:type="paragraph" w:styleId="NoSpacing">
    <w:name w:val="No Spacing"/>
    <w:uiPriority w:val="1"/>
    <w:qFormat/>
    <w:rsid w:val="00593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EMAIL SUBJECT: URGENT: Sierra County SRA Act - Legislative Draft for Feb 4 Deadl</vt:lpstr>
      <vt:lpstr>        EXECUTIVE BRIEF: THE SIERRA COUNTY SRA ACT</vt:lpstr>
      <vt:lpstr>        PROPOSED LEGISLATION: HOUSE BILL _____</vt:lpstr>
    </vt:vector>
  </TitlesOfParts>
  <Company>Toshiba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ISAACS</dc:creator>
  <cp:lastModifiedBy>MIKE ISAACS</cp:lastModifiedBy>
  <cp:revision>2</cp:revision>
  <dcterms:created xsi:type="dcterms:W3CDTF">2026-02-02T01:54:00Z</dcterms:created>
  <dcterms:modified xsi:type="dcterms:W3CDTF">2026-02-02T01:54:00Z</dcterms:modified>
</cp:coreProperties>
</file>